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b w:val="1"/>
          <w:bCs w:val="1"/>
          <w:sz w:val="28"/>
          <w:szCs w:val="28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AOP Orphan vertraut beim Kundenbeziehungsmanagement auf IQVIA </w:t>
      </w:r>
      <w:r>
        <w:rPr>
          <w:b w:val="1"/>
          <w:bCs w:val="1"/>
          <w:sz w:val="28"/>
          <w:szCs w:val="28"/>
          <w:rtl w:val="0"/>
          <w:lang w:val="de-DE"/>
        </w:rPr>
        <w:t>Ö</w:t>
      </w:r>
      <w:r>
        <w:rPr>
          <w:b w:val="1"/>
          <w:bCs w:val="1"/>
          <w:sz w:val="28"/>
          <w:szCs w:val="28"/>
          <w:rtl w:val="0"/>
          <w:lang w:val="de-DE"/>
        </w:rPr>
        <w:t>sterreich</w:t>
      </w:r>
    </w:p>
    <w:p>
      <w:pPr>
        <w:pStyle w:val="Normal.0"/>
        <w:rPr>
          <w:lang w:val="de-DE"/>
        </w:rPr>
      </w:pPr>
    </w:p>
    <w:p>
      <w:pPr>
        <w:pStyle w:val="Normal.0"/>
        <w:jc w:val="both"/>
        <w:rPr>
          <w:i w:val="1"/>
          <w:iCs w:val="1"/>
          <w:sz w:val="20"/>
          <w:szCs w:val="20"/>
          <w:lang w:val="de-DE"/>
        </w:rPr>
      </w:pPr>
      <w:r>
        <w:rPr>
          <w:i w:val="1"/>
          <w:iCs w:val="1"/>
          <w:sz w:val="20"/>
          <w:szCs w:val="20"/>
          <w:rtl w:val="0"/>
          <w:lang w:val="de-DE"/>
        </w:rPr>
        <w:t xml:space="preserve">Der </w:t>
      </w:r>
      <w:r>
        <w:rPr>
          <w:i w:val="1"/>
          <w:iCs w:val="1"/>
          <w:sz w:val="20"/>
          <w:szCs w:val="20"/>
          <w:rtl w:val="0"/>
          <w:lang w:val="de-DE"/>
        </w:rPr>
        <w:t>ö</w:t>
      </w:r>
      <w:r>
        <w:rPr>
          <w:i w:val="1"/>
          <w:iCs w:val="1"/>
          <w:sz w:val="20"/>
          <w:szCs w:val="20"/>
          <w:rtl w:val="0"/>
          <w:lang w:val="de-DE"/>
        </w:rPr>
        <w:t>sterreichische Spezialist f</w:t>
      </w:r>
      <w:r>
        <w:rPr>
          <w:i w:val="1"/>
          <w:iCs w:val="1"/>
          <w:sz w:val="20"/>
          <w:szCs w:val="20"/>
          <w:rtl w:val="0"/>
          <w:lang w:val="de-DE"/>
        </w:rPr>
        <w:t>ü</w:t>
      </w:r>
      <w:r>
        <w:rPr>
          <w:i w:val="1"/>
          <w:iCs w:val="1"/>
          <w:sz w:val="20"/>
          <w:szCs w:val="20"/>
          <w:rtl w:val="0"/>
          <w:lang w:val="de-DE"/>
        </w:rPr>
        <w:t>r seltene Erkrankungen AOP Orphan Pharmaceuticals AG wird ab sofort f</w:t>
      </w:r>
      <w:r>
        <w:rPr>
          <w:i w:val="1"/>
          <w:iCs w:val="1"/>
          <w:sz w:val="20"/>
          <w:szCs w:val="20"/>
          <w:rtl w:val="0"/>
          <w:lang w:val="de-DE"/>
        </w:rPr>
        <w:t>ü</w:t>
      </w:r>
      <w:r>
        <w:rPr>
          <w:i w:val="1"/>
          <w:iCs w:val="1"/>
          <w:sz w:val="20"/>
          <w:szCs w:val="20"/>
          <w:rtl w:val="0"/>
          <w:lang w:val="de-DE"/>
        </w:rPr>
        <w:t>r das Management seiner Kundenbeziehungen auf Mobile Intelligence</w:t>
      </w:r>
      <w:r>
        <w:rPr>
          <w:i w:val="1"/>
          <w:iCs w:val="1"/>
          <w:sz w:val="20"/>
          <w:szCs w:val="20"/>
          <w:vertAlign w:val="superscript"/>
          <w:rtl w:val="0"/>
          <w:lang w:val="de-DE"/>
        </w:rPr>
        <w:t>TM</w:t>
      </w:r>
      <w:r>
        <w:rPr>
          <w:i w:val="1"/>
          <w:iCs w:val="1"/>
          <w:sz w:val="20"/>
          <w:szCs w:val="20"/>
          <w:rtl w:val="0"/>
          <w:lang w:val="de-DE"/>
        </w:rPr>
        <w:t xml:space="preserve"> (MI), das smarte CRM Tool des Life-Sciences Beratungsspezialisten IQVIA (ehemals QuintilesIMS), zur</w:t>
      </w:r>
      <w:r>
        <w:rPr>
          <w:i w:val="1"/>
          <w:iCs w:val="1"/>
          <w:sz w:val="20"/>
          <w:szCs w:val="20"/>
          <w:rtl w:val="0"/>
          <w:lang w:val="de-DE"/>
        </w:rPr>
        <w:t>ü</w:t>
      </w:r>
      <w:r>
        <w:rPr>
          <w:i w:val="1"/>
          <w:iCs w:val="1"/>
          <w:sz w:val="20"/>
          <w:szCs w:val="20"/>
          <w:rtl w:val="0"/>
          <w:lang w:val="de-DE"/>
        </w:rPr>
        <w:t>ckgreifen.</w:t>
      </w:r>
    </w:p>
    <w:p>
      <w:pPr>
        <w:pStyle w:val="Normal.0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AOP Orphan war in Europa eines der ersten Unternehmen auf dem Gebiet der seltenen Erkrankungen und ist bis heute wegbereitend. Der Spezialist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Orphan Diseases erforscht, produziert und vertreibt innovative 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sungen und fokussiert dabei auf drei Therapiegebiete: Kardiologie und Pulmonologie, 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matoonkologie, Neurologie &amp; metabolische Erkrankungen. Mit 70</w:t>
      </w:r>
      <w:r>
        <w:rPr>
          <w:sz w:val="20"/>
          <w:szCs w:val="20"/>
          <w:rtl w:val="0"/>
          <w:lang w:val="de-DE"/>
        </w:rPr>
        <w:t> </w:t>
      </w:r>
      <w:r>
        <w:rPr>
          <w:sz w:val="20"/>
          <w:szCs w:val="20"/>
          <w:rtl w:val="0"/>
          <w:lang w:val="de-DE"/>
        </w:rPr>
        <w:t>% Exportquote ist AOP Orphan international 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tig und in mehr als 13 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ndern weltweit vertreten. </w:t>
      </w:r>
    </w:p>
    <w:p>
      <w:pPr>
        <w:pStyle w:val="Normal.0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Zur Steuerung seines weltweiten Au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endienstes hat sich AOP Orphan soeben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Mobile Intelligence</w:t>
      </w:r>
      <w:r>
        <w:rPr>
          <w:sz w:val="20"/>
          <w:szCs w:val="20"/>
          <w:vertAlign w:val="superscript"/>
          <w:rtl w:val="0"/>
          <w:lang w:val="de-DE"/>
        </w:rPr>
        <w:t>TM</w:t>
      </w:r>
      <w:r>
        <w:rPr>
          <w:sz w:val="20"/>
          <w:szCs w:val="20"/>
          <w:rtl w:val="0"/>
          <w:lang w:val="de-DE"/>
        </w:rPr>
        <w:t xml:space="preserve"> (MI) entschieden, ein innovatives CRM Tool, das von dem weltweit agierenden und auf Beratung im Life-Science-Sektor spezialisierten Unternehmen IQVIA entwickelt wurde. IQVIAs 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sterreichisches Mitarbeiterteam unterst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tzt AOP vor Ort bei der Implementierung von MI und beweist damit sein Commitment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den heimischen Pharmamittelstand. </w:t>
      </w:r>
    </w:p>
    <w:p>
      <w:pPr>
        <w:pStyle w:val="Normal.0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 xml:space="preserve">Dr. Martin Spatz, MBA, General Manager von IQVIA 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sterreich und Dr. Miroslaw Lubecki, MBA freuen sich auf die enge Zusammenarbeit!</w:t>
      </w:r>
    </w:p>
    <w:p>
      <w:pPr>
        <w:pStyle w:val="Normal.0"/>
        <w:rPr>
          <w:sz w:val="20"/>
          <w:szCs w:val="20"/>
          <w:lang w:val="de-DE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205865" cy="16078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607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Dr. Miroslaw Lubecki, MBA (AOP Orphan, Chief Commercial Officer) und Dr. Martin Spatz (IQVIA, Gesch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ftsf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hrer) bei der Vertragsunterzeichnung.</w:t>
      </w:r>
    </w:p>
    <w:p>
      <w:pPr>
        <w:pStyle w:val="Normal.0"/>
        <w:jc w:val="both"/>
        <w:rPr>
          <w:b w:val="1"/>
          <w:bCs w:val="1"/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u w:val="single"/>
          <w:rtl w:val="0"/>
          <w:lang w:val="de-DE"/>
        </w:rPr>
        <w:t>Ü</w:t>
      </w:r>
      <w:r>
        <w:rPr>
          <w:b w:val="1"/>
          <w:bCs w:val="1"/>
          <w:sz w:val="20"/>
          <w:szCs w:val="20"/>
          <w:u w:val="single"/>
          <w:rtl w:val="0"/>
          <w:lang w:val="de-DE"/>
        </w:rPr>
        <w:t>ber IQVIA (NYSE: IQV)</w:t>
      </w:r>
    </w:p>
    <w:p>
      <w:pPr>
        <w:pStyle w:val="Normal.0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IQVIA ist ein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hrender, globaler Anbieter von Informationen, innovativen Technologiel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sungen und Serviceleistungen im Bereich der Kommerzialisierung im Gesundheitswesen und der klinischen Auftragsforschung. IQVIA nutzt Daten, Technologien und wissenschaftliche Methoden, um Akteure in der Gesundheitsbranche darin zu unterst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tzen, bessere 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sungen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ihre Kunden zu finden.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0"/>
          <w:szCs w:val="20"/>
          <w:u w:val="single"/>
          <w:lang w:val="de-DE"/>
        </w:rPr>
      </w:pPr>
      <w:r>
        <w:rPr>
          <w:b w:val="1"/>
          <w:bCs w:val="1"/>
          <w:sz w:val="20"/>
          <w:szCs w:val="20"/>
          <w:u w:val="single"/>
          <w:rtl w:val="0"/>
          <w:lang w:val="de-DE"/>
        </w:rPr>
        <w:t>Kontakt</w:t>
      </w:r>
    </w:p>
    <w:p>
      <w:pPr>
        <w:pStyle w:val="Normal.0"/>
        <w:spacing w:after="0" w:line="24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Mag. Klaus Kutschera</w:t>
      </w:r>
    </w:p>
    <w:p>
      <w:pPr>
        <w:pStyle w:val="Normal.0"/>
        <w:spacing w:after="0" w:line="24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Kutschera Marketing &amp; Sales Consulting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Stella-Klein-L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 xml:space="preserve">w-Weg 15, Haus B, 5. </w:t>
      </w:r>
      <w:r>
        <w:rPr>
          <w:sz w:val="20"/>
          <w:szCs w:val="20"/>
          <w:rtl w:val="0"/>
          <w:lang w:val="en-US"/>
        </w:rPr>
        <w:t>Stock, A-1020 Wien</w:t>
      </w:r>
    </w:p>
    <w:p>
      <w:pPr>
        <w:pStyle w:val="Normal.0"/>
        <w:spacing w:after="0" w:line="240" w:lineRule="auto"/>
        <w:jc w:val="both"/>
        <w:rPr>
          <w:rStyle w:val="Ohne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M: +43 (0) 664 60600 239 I 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"mailto:klaus.kutschera@iqvia.com"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klaus.kutschera@iqvia.com</w:t>
      </w:r>
      <w:r>
        <w:rPr/>
        <w:fldChar w:fldCharType="end" w:fldLock="0"/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jc w:val="both"/>
        <w:rPr>
          <w:rStyle w:val="Ohne"/>
          <w:b w:val="1"/>
          <w:bCs w:val="1"/>
          <w:sz w:val="20"/>
          <w:szCs w:val="20"/>
          <w:u w:val="single"/>
        </w:rPr>
      </w:pPr>
    </w:p>
    <w:p>
      <w:pPr>
        <w:pStyle w:val="Normal.0"/>
        <w:jc w:val="both"/>
        <w:rPr>
          <w:rStyle w:val="Ohne"/>
          <w:b w:val="1"/>
          <w:bCs w:val="1"/>
          <w:sz w:val="20"/>
          <w:szCs w:val="20"/>
          <w:u w:val="single"/>
        </w:rPr>
      </w:pPr>
    </w:p>
    <w:p>
      <w:pPr>
        <w:pStyle w:val="Normal.0"/>
        <w:jc w:val="both"/>
        <w:rPr>
          <w:rStyle w:val="Ohne"/>
          <w:b w:val="1"/>
          <w:bCs w:val="1"/>
          <w:sz w:val="20"/>
          <w:szCs w:val="20"/>
          <w:u w:val="single"/>
        </w:rPr>
      </w:pPr>
      <w:r>
        <w:rPr>
          <w:rStyle w:val="Ohne"/>
          <w:b w:val="1"/>
          <w:bCs w:val="1"/>
          <w:sz w:val="20"/>
          <w:szCs w:val="20"/>
          <w:u w:val="single"/>
          <w:rtl w:val="0"/>
          <w:lang w:val="en-US"/>
        </w:rPr>
        <w:t>Ü</w:t>
      </w:r>
      <w:r>
        <w:rPr>
          <w:rStyle w:val="Ohne"/>
          <w:b w:val="1"/>
          <w:bCs w:val="1"/>
          <w:sz w:val="20"/>
          <w:szCs w:val="20"/>
          <w:u w:val="single"/>
          <w:rtl w:val="0"/>
          <w:lang w:val="en-US"/>
        </w:rPr>
        <w:t>ber AOP Orphan</w:t>
      </w:r>
    </w:p>
    <w:p>
      <w:pPr>
        <w:pStyle w:val="Normal.0"/>
        <w:jc w:val="both"/>
        <w:rPr>
          <w:rStyle w:val="Ohne"/>
          <w:sz w:val="20"/>
          <w:szCs w:val="20"/>
          <w:lang w:val="de-DE"/>
        </w:rPr>
      </w:pPr>
      <w:r>
        <w:rPr>
          <w:rStyle w:val="Ohne"/>
          <w:sz w:val="20"/>
          <w:szCs w:val="20"/>
          <w:rtl w:val="0"/>
          <w:lang w:val="de-DE"/>
        </w:rPr>
        <w:t>AOP Orphan wurde 1996 von Dr. Rudolf Widmann in Wien gegr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ndet, um speziell f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r Patienten mit seltenen Erkrankungen individualisierte Therapien bereitzustellen. AOP Orphan ist einer der f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 xml:space="preserve">hrenden Anbieter der Branche und erwirtschaftet </w:t>
      </w:r>
      <w:r>
        <w:rPr>
          <w:rStyle w:val="Ohne"/>
          <w:sz w:val="20"/>
          <w:szCs w:val="20"/>
          <w:rtl w:val="0"/>
          <w:lang w:val="de-DE"/>
        </w:rPr>
        <w:t xml:space="preserve">– </w:t>
      </w:r>
      <w:r>
        <w:rPr>
          <w:rStyle w:val="Ohne"/>
          <w:sz w:val="20"/>
          <w:szCs w:val="20"/>
          <w:rtl w:val="0"/>
          <w:lang w:val="de-DE"/>
        </w:rPr>
        <w:t xml:space="preserve">als </w:t>
      </w:r>
      <w:r>
        <w:rPr>
          <w:rStyle w:val="Ohne"/>
          <w:sz w:val="20"/>
          <w:szCs w:val="20"/>
          <w:rtl w:val="0"/>
          <w:lang w:val="de-DE"/>
        </w:rPr>
        <w:t>ö</w:t>
      </w:r>
      <w:r>
        <w:rPr>
          <w:rStyle w:val="Ohne"/>
          <w:sz w:val="20"/>
          <w:szCs w:val="20"/>
          <w:rtl w:val="0"/>
          <w:lang w:val="de-DE"/>
        </w:rPr>
        <w:t xml:space="preserve">sterreichisches Unternehmen mit transkontinentalem Business </w:t>
      </w:r>
      <w:r>
        <w:rPr>
          <w:rStyle w:val="Ohne"/>
          <w:sz w:val="20"/>
          <w:szCs w:val="20"/>
          <w:rtl w:val="0"/>
          <w:lang w:val="de-DE"/>
        </w:rPr>
        <w:t xml:space="preserve">– </w:t>
      </w:r>
      <w:r>
        <w:rPr>
          <w:rStyle w:val="Ohne"/>
          <w:sz w:val="20"/>
          <w:szCs w:val="20"/>
          <w:rtl w:val="0"/>
          <w:lang w:val="de-DE"/>
        </w:rPr>
        <w:t xml:space="preserve">einen Umsatz von 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ber 95 Mio. EUR. Die Exportquote liegt bei rund 70</w:t>
      </w:r>
      <w:r>
        <w:rPr>
          <w:rStyle w:val="Ohne"/>
          <w:sz w:val="20"/>
          <w:szCs w:val="20"/>
          <w:rtl w:val="0"/>
          <w:lang w:val="de-DE"/>
        </w:rPr>
        <w:t> </w:t>
      </w:r>
      <w:r>
        <w:rPr>
          <w:rStyle w:val="Ohne"/>
          <w:sz w:val="20"/>
          <w:szCs w:val="20"/>
          <w:rtl w:val="0"/>
          <w:lang w:val="de-DE"/>
        </w:rPr>
        <w:t xml:space="preserve">%, die Zahl der Mitarbeiter bei 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ber 210. Auf den Kernm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rkten innerhalb der EU und im mittleren Osten ist der Orphan-Diseases-Spezialist mit Niederlassungen vor Ort. Die internationalen M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rkte werden von langj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hrigen, engen Partnern betreut und bearbeitet. Insgesamt verf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 xml:space="preserve">gt AOP Orphan 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ber 13 Standorte.</w:t>
      </w:r>
    </w:p>
    <w:p>
      <w:pPr>
        <w:pStyle w:val="Normal.0"/>
        <w:spacing w:after="0" w:line="240" w:lineRule="auto"/>
        <w:jc w:val="both"/>
        <w:rPr>
          <w:rStyle w:val="Ohne"/>
          <w:b w:val="1"/>
          <w:bCs w:val="1"/>
          <w:sz w:val="20"/>
          <w:szCs w:val="20"/>
          <w:u w:val="single"/>
          <w:lang w:val="de-DE"/>
        </w:rPr>
      </w:pPr>
      <w:r>
        <w:rPr>
          <w:rStyle w:val="Ohne"/>
          <w:b w:val="1"/>
          <w:bCs w:val="1"/>
          <w:sz w:val="20"/>
          <w:szCs w:val="20"/>
          <w:u w:val="single"/>
          <w:rtl w:val="0"/>
          <w:lang w:val="de-DE"/>
        </w:rPr>
        <w:t>Kontakt</w:t>
      </w:r>
    </w:p>
    <w:p>
      <w:pPr>
        <w:pStyle w:val="Normal.0"/>
        <w:spacing w:after="0" w:line="240" w:lineRule="auto"/>
        <w:jc w:val="both"/>
        <w:rPr>
          <w:rStyle w:val="Ohne"/>
          <w:sz w:val="20"/>
          <w:szCs w:val="20"/>
          <w:lang w:val="de-DE"/>
        </w:rPr>
      </w:pPr>
      <w:r>
        <w:rPr>
          <w:rStyle w:val="Ohne"/>
          <w:sz w:val="20"/>
          <w:szCs w:val="20"/>
          <w:rtl w:val="0"/>
          <w:lang w:val="de-DE"/>
        </w:rPr>
        <w:t xml:space="preserve">Dr. Miroslaw Lubecki, MBA </w:t>
      </w:r>
    </w:p>
    <w:p>
      <w:pPr>
        <w:pStyle w:val="Normal.0"/>
        <w:spacing w:after="0" w:line="240" w:lineRule="auto"/>
        <w:jc w:val="both"/>
        <w:rPr>
          <w:rStyle w:val="Ohne"/>
          <w:b w:val="1"/>
          <w:bCs w:val="1"/>
          <w:sz w:val="20"/>
          <w:szCs w:val="20"/>
          <w:u w:val="single"/>
        </w:rPr>
      </w:pPr>
      <w:r>
        <w:rPr>
          <w:rStyle w:val="Ohne"/>
          <w:sz w:val="20"/>
          <w:szCs w:val="20"/>
          <w:rtl w:val="0"/>
          <w:lang w:val="en-US"/>
        </w:rPr>
        <w:t>Chief Commercial Officer</w:t>
      </w:r>
    </w:p>
    <w:p>
      <w:pPr>
        <w:pStyle w:val="Normal.0"/>
        <w:spacing w:after="0" w:line="240" w:lineRule="auto"/>
      </w:pPr>
      <w:r>
        <w:rPr>
          <w:rStyle w:val="Ohne"/>
          <w:sz w:val="20"/>
          <w:szCs w:val="20"/>
          <w:rtl w:val="0"/>
          <w:lang w:val="en-US"/>
        </w:rPr>
        <w:t>AOP Orphan Pharmaceuticals AG</w:t>
      </w:r>
      <w:r>
        <w:rPr>
          <w:rStyle w:val="Ohne"/>
          <w:sz w:val="20"/>
          <w:szCs w:val="20"/>
        </w:rPr>
        <w:br w:type="textWrapping"/>
      </w:r>
      <w:r>
        <w:rPr>
          <w:rStyle w:val="Ohne"/>
          <w:sz w:val="20"/>
          <w:szCs w:val="20"/>
          <w:rtl w:val="0"/>
          <w:lang w:val="en-US"/>
        </w:rPr>
        <w:t>Wilhelminenstra</w:t>
      </w:r>
      <w:r>
        <w:rPr>
          <w:rStyle w:val="Ohne"/>
          <w:sz w:val="20"/>
          <w:szCs w:val="20"/>
          <w:rtl w:val="0"/>
          <w:lang w:val="en-US"/>
        </w:rPr>
        <w:t>ß</w:t>
      </w:r>
      <w:r>
        <w:rPr>
          <w:rStyle w:val="Ohne"/>
          <w:sz w:val="20"/>
          <w:szCs w:val="20"/>
          <w:rtl w:val="0"/>
          <w:lang w:val="en-US"/>
        </w:rPr>
        <w:t>e 91/IIf, A-1160 Wien</w:t>
      </w:r>
      <w:r>
        <w:rPr>
          <w:rStyle w:val="Ohne"/>
          <w:sz w:val="20"/>
          <w:szCs w:val="20"/>
        </w:rPr>
        <w:br w:type="textWrapping"/>
      </w:r>
      <w:r>
        <w:rPr>
          <w:rStyle w:val="Ohne"/>
          <w:sz w:val="20"/>
          <w:szCs w:val="20"/>
          <w:rtl w:val="0"/>
          <w:lang w:val="en-US"/>
        </w:rPr>
        <w:t>T +43 1 503 72 44-24I E: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"mailto:office@aoporphan.com"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office@aoporphan.com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563c1"/>
      <w:sz w:val="20"/>
      <w:szCs w:val="20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